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C81" w:rsidRDefault="00D0500E">
      <w:pPr>
        <w:widowControl w:val="0"/>
        <w:spacing w:line="480" w:lineRule="auto"/>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飞行包线保护</w:t>
      </w:r>
      <w:r>
        <w:rPr>
          <w:rFonts w:ascii="Times New Roman" w:eastAsia="仿宋_GB2312" w:hAnsi="Times New Roman"/>
          <w:sz w:val="28"/>
          <w:szCs w:val="28"/>
          <w:u w:val="single"/>
          <w:lang w:eastAsia="zh-CN"/>
        </w:rPr>
        <w:t>-</w:t>
      </w:r>
      <w:r>
        <w:rPr>
          <w:rFonts w:ascii="Times New Roman" w:eastAsia="仿宋_GB2312" w:hAnsi="Times New Roman"/>
          <w:sz w:val="28"/>
          <w:szCs w:val="28"/>
          <w:u w:val="single"/>
          <w:lang w:eastAsia="zh-CN"/>
        </w:rPr>
        <w:t>一般限制要求</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征求意见稿</w:t>
      </w:r>
    </w:p>
    <w:p w:rsidR="00127C81" w:rsidRDefault="00D0500E">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F22BE8" w:rsidRPr="00F22BE8">
        <w:rPr>
          <w:rFonts w:ascii="Times New Roman" w:eastAsia="仿宋_GB2312" w:hAnsi="Times New Roman"/>
          <w:sz w:val="28"/>
          <w:szCs w:val="28"/>
          <w:lang w:eastAsia="zh-CN"/>
        </w:rPr>
        <w:t>PSC-25-072</w:t>
      </w:r>
      <w:bookmarkStart w:id="0" w:name="_GoBack"/>
      <w:bookmarkEnd w:id="0"/>
    </w:p>
    <w:p w:rsidR="00127C81" w:rsidRDefault="00D0500E">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127C81" w:rsidRDefault="00D0500E">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127C81" w:rsidRDefault="00D0500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飞行包线保护</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一般限制要求</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127C81" w:rsidRDefault="00D0500E">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背景</w:t>
      </w:r>
    </w:p>
    <w:p w:rsidR="00127C81" w:rsidRDefault="00D0500E">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型飞机采用了集成多项飞行包线保护功能的电子飞行控制系统</w:t>
      </w:r>
      <w:r>
        <w:rPr>
          <w:rFonts w:ascii="Times New Roman" w:eastAsia="仿宋_GB2312" w:hAnsi="Times New Roman"/>
          <w:sz w:val="28"/>
          <w:szCs w:val="28"/>
          <w:lang w:eastAsia="zh-CN"/>
        </w:rPr>
        <w:t>(EFCS)</w:t>
      </w:r>
      <w:r>
        <w:rPr>
          <w:rFonts w:ascii="Times New Roman" w:eastAsia="仿宋_GB2312" w:hAnsi="Times New Roman"/>
          <w:sz w:val="28"/>
          <w:szCs w:val="28"/>
          <w:lang w:eastAsia="zh-CN"/>
        </w:rPr>
        <w:t>技术。飞行包线保护参数包括迎角</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高迎角保护功能</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、法向过载、坡度、俯仰角和速度。为了实现这些包线保护，当飞机接近或超过限制时，</w:t>
      </w:r>
      <w:r>
        <w:rPr>
          <w:rFonts w:ascii="Times New Roman" w:eastAsia="仿宋_GB2312" w:hAnsi="Times New Roman"/>
          <w:sz w:val="28"/>
          <w:szCs w:val="28"/>
          <w:lang w:eastAsia="zh-CN"/>
        </w:rPr>
        <w:t xml:space="preserve">EFCS </w:t>
      </w:r>
      <w:r>
        <w:rPr>
          <w:rFonts w:ascii="Times New Roman" w:eastAsia="仿宋_GB2312" w:hAnsi="Times New Roman"/>
          <w:sz w:val="28"/>
          <w:szCs w:val="28"/>
          <w:lang w:eastAsia="zh-CN"/>
        </w:rPr>
        <w:t>的控制律将发生显著改变。另外，当</w:t>
      </w:r>
      <w:r>
        <w:rPr>
          <w:rFonts w:ascii="Times New Roman" w:eastAsia="仿宋_GB2312" w:hAnsi="Times New Roman"/>
          <w:sz w:val="28"/>
          <w:szCs w:val="28"/>
          <w:lang w:eastAsia="zh-CN"/>
        </w:rPr>
        <w:t>EFCS</w:t>
      </w:r>
      <w:r>
        <w:rPr>
          <w:rFonts w:ascii="Times New Roman" w:eastAsia="仿宋_GB2312" w:hAnsi="Times New Roman"/>
          <w:sz w:val="28"/>
          <w:szCs w:val="28"/>
          <w:lang w:eastAsia="zh-CN"/>
        </w:rPr>
        <w:t>发生故障时，飞行包线保护功能也会发生变化或丧失。</w:t>
      </w:r>
    </w:p>
    <w:p w:rsidR="00127C81" w:rsidRDefault="00D0500E">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针对上述新颖独特的设计特征，现行的《运输类飞机适航标准》（</w:t>
      </w:r>
      <w:r>
        <w:rPr>
          <w:rFonts w:ascii="Times New Roman" w:eastAsia="仿宋_GB2312" w:hAnsi="Times New Roman"/>
          <w:sz w:val="28"/>
          <w:szCs w:val="28"/>
          <w:lang w:eastAsia="zh-CN"/>
        </w:rPr>
        <w:t>CCAR-25-R4</w:t>
      </w:r>
      <w:r>
        <w:rPr>
          <w:rFonts w:ascii="Times New Roman" w:eastAsia="仿宋_GB2312" w:hAnsi="Times New Roman"/>
          <w:sz w:val="28"/>
          <w:szCs w:val="28"/>
          <w:lang w:eastAsia="zh-CN"/>
        </w:rPr>
        <w:t>）没有包含适当的安全要求。</w:t>
      </w:r>
      <w:bookmarkStart w:id="1" w:name="_Hlk110265633"/>
      <w:r>
        <w:rPr>
          <w:rFonts w:ascii="Times New Roman" w:eastAsia="仿宋_GB2312" w:hAnsi="Times New Roman"/>
          <w:sz w:val="28"/>
          <w:szCs w:val="28"/>
          <w:lang w:eastAsia="zh-CN"/>
        </w:rPr>
        <w:t>根据《民用航空产品和零部件合格审定规定》（</w:t>
      </w:r>
      <w:r>
        <w:rPr>
          <w:rFonts w:ascii="Times New Roman" w:eastAsia="仿宋_GB2312" w:hAnsi="Times New Roman"/>
          <w:sz w:val="28"/>
          <w:szCs w:val="28"/>
          <w:lang w:eastAsia="zh-CN"/>
        </w:rPr>
        <w:t>CCAR-21-R5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条的要求，拟为</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型飞机制定专用条件，明确补充安全要求以提供与</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型飞机适用的适航规章等效的安全水平。</w:t>
      </w:r>
      <w:bookmarkEnd w:id="1"/>
    </w:p>
    <w:p w:rsidR="00127C81" w:rsidRDefault="00D0500E">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适用范围</w:t>
      </w:r>
    </w:p>
    <w:p w:rsidR="00127C81" w:rsidRDefault="00D0500E">
      <w:pPr>
        <w:widowControl w:val="0"/>
        <w:spacing w:line="360" w:lineRule="auto"/>
        <w:ind w:leftChars="0" w:left="0" w:firstLineChars="200" w:firstLine="560"/>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127C81" w:rsidRDefault="00D0500E">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专用条件草案</w:t>
      </w:r>
    </w:p>
    <w:p w:rsidR="00127C81" w:rsidRDefault="00D0500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建议的专用条件草案如下：</w:t>
      </w:r>
    </w:p>
    <w:p w:rsidR="00127C81" w:rsidRDefault="00D0500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(a) </w:t>
      </w:r>
      <w:r>
        <w:rPr>
          <w:rFonts w:ascii="Times New Roman" w:eastAsia="仿宋_GB2312" w:hAnsi="Times New Roman"/>
          <w:sz w:val="28"/>
          <w:szCs w:val="28"/>
          <w:lang w:eastAsia="zh-CN"/>
        </w:rPr>
        <w:t>包线保护功能不得不适当地限制飞机的机动能力，也不得干扰其执行正常和紧急操作所要求的机动能</w:t>
      </w:r>
      <w:r>
        <w:rPr>
          <w:rFonts w:ascii="Times New Roman" w:eastAsia="仿宋_GB2312" w:hAnsi="Times New Roman"/>
          <w:sz w:val="28"/>
          <w:szCs w:val="28"/>
          <w:lang w:eastAsia="zh-CN"/>
        </w:rPr>
        <w:t>力。</w:t>
      </w:r>
    </w:p>
    <w:p w:rsidR="00127C81" w:rsidRDefault="00D0500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 xml:space="preserve">(b) </w:t>
      </w:r>
      <w:r>
        <w:rPr>
          <w:rFonts w:ascii="Times New Roman" w:eastAsia="仿宋_GB2312" w:hAnsi="Times New Roman"/>
          <w:sz w:val="28"/>
          <w:szCs w:val="28"/>
          <w:lang w:eastAsia="zh-CN"/>
        </w:rPr>
        <w:t>每一个包线保护功能的启动特性必须与其飞行阶段和机动类型相适应，且不得与飞行员满意地操纵飞机飞行航迹、速度或姿态的能力相冲突。</w:t>
      </w:r>
    </w:p>
    <w:p w:rsidR="00127C81" w:rsidRDefault="00D0500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(c) </w:t>
      </w:r>
      <w:r>
        <w:rPr>
          <w:rFonts w:ascii="Times New Roman" w:eastAsia="仿宋_GB2312" w:hAnsi="Times New Roman"/>
          <w:sz w:val="28"/>
          <w:szCs w:val="28"/>
          <w:lang w:eastAsia="zh-CN"/>
        </w:rPr>
        <w:t>因动态机动、机体和系统容差，以及不稳定的大气条件导致的某一飞行限制参数超出名义设计限制值，不得产生不安全的飞行特性或状况。</w:t>
      </w:r>
    </w:p>
    <w:p w:rsidR="00127C81" w:rsidRDefault="00D0500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(d) </w:t>
      </w:r>
      <w:r>
        <w:rPr>
          <w:rFonts w:ascii="Times New Roman" w:eastAsia="仿宋_GB2312" w:hAnsi="Times New Roman"/>
          <w:sz w:val="28"/>
          <w:szCs w:val="28"/>
          <w:lang w:eastAsia="zh-CN"/>
        </w:rPr>
        <w:t>包线保护功能的工作不得在预期的大气扰动水平下对飞机操纵有不利的影响，也不得在风切变条件下妨碍改出程序的使用。</w:t>
      </w:r>
    </w:p>
    <w:p w:rsidR="00127C81" w:rsidRDefault="00D0500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(e) </w:t>
      </w:r>
      <w:r>
        <w:rPr>
          <w:rFonts w:ascii="Times New Roman" w:eastAsia="仿宋_GB2312" w:hAnsi="Times New Roman"/>
          <w:sz w:val="28"/>
          <w:szCs w:val="28"/>
          <w:lang w:eastAsia="zh-CN"/>
        </w:rPr>
        <w:t>包线保护功能的同时作用，不得产生不利的耦合或不利的优先权。</w:t>
      </w:r>
    </w:p>
    <w:p w:rsidR="00127C81" w:rsidRDefault="00D0500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(f) </w:t>
      </w:r>
      <w:r>
        <w:rPr>
          <w:rFonts w:ascii="Times New Roman" w:eastAsia="仿宋_GB2312" w:hAnsi="Times New Roman"/>
          <w:sz w:val="28"/>
          <w:szCs w:val="28"/>
          <w:lang w:eastAsia="zh-CN"/>
        </w:rPr>
        <w:t>在非正常姿态或任何飞行参数超出保护边界时，包线</w:t>
      </w:r>
      <w:r>
        <w:rPr>
          <w:rFonts w:ascii="Times New Roman" w:eastAsia="仿宋_GB2312" w:hAnsi="Times New Roman"/>
          <w:sz w:val="28"/>
          <w:szCs w:val="28"/>
          <w:lang w:eastAsia="zh-CN"/>
        </w:rPr>
        <w:t>保护功能的工作不得妨碍飞机改出。</w:t>
      </w:r>
    </w:p>
    <w:p w:rsidR="00127C81" w:rsidRDefault="00D0500E">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结论</w:t>
      </w:r>
    </w:p>
    <w:p w:rsidR="00127C81" w:rsidRDefault="00D0500E">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飞行包线保护</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一般限制要求</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127C81" w:rsidRDefault="00127C81">
      <w:pPr>
        <w:widowControl w:val="0"/>
        <w:spacing w:line="360" w:lineRule="auto"/>
        <w:ind w:leftChars="0" w:left="1" w:firstLineChars="202" w:firstLine="566"/>
        <w:rPr>
          <w:rFonts w:ascii="Times New Roman" w:eastAsia="仿宋_GB2312" w:hAnsi="Times New Roman"/>
          <w:sz w:val="28"/>
          <w:szCs w:val="28"/>
          <w:lang w:eastAsia="zh-CN"/>
        </w:rPr>
      </w:pPr>
    </w:p>
    <w:p w:rsidR="00127C81" w:rsidRDefault="00D0500E">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127C81" w:rsidRDefault="00D0500E">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127C81" w:rsidRDefault="00D0500E">
      <w:pPr>
        <w:ind w:left="1" w:hanging="3"/>
        <w:jc w:val="center"/>
        <w:rPr>
          <w:rFonts w:ascii="Times New Roman" w:eastAsia="仿宋_GB2312" w:hAnsi="Times New Roman"/>
          <w:lang w:eastAsia="zh-CN"/>
        </w:rPr>
      </w:pPr>
      <w:bookmarkStart w:id="2"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127C81">
        <w:tc>
          <w:tcPr>
            <w:tcW w:w="939" w:type="dxa"/>
          </w:tcPr>
          <w:p w:rsidR="00127C81" w:rsidRDefault="00D0500E">
            <w:pPr>
              <w:spacing w:line="600" w:lineRule="exact"/>
              <w:ind w:left="1" w:hanging="3"/>
              <w:rPr>
                <w:rFonts w:ascii="Times New Roman" w:eastAsia="仿宋_GB2312" w:hAnsi="Times New Roman"/>
              </w:rPr>
            </w:pPr>
            <w:r>
              <w:rPr>
                <w:rFonts w:ascii="Times New Roman" w:eastAsia="仿宋_GB2312" w:hAnsi="Times New Roman"/>
                <w:sz w:val="28"/>
                <w:szCs w:val="28"/>
              </w:rPr>
              <w:t>类别</w:t>
            </w:r>
          </w:p>
        </w:tc>
        <w:tc>
          <w:tcPr>
            <w:tcW w:w="8412" w:type="dxa"/>
            <w:gridSpan w:val="3"/>
          </w:tcPr>
          <w:p w:rsidR="00127C81" w:rsidRDefault="00D0500E">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127C81">
        <w:tc>
          <w:tcPr>
            <w:tcW w:w="2295" w:type="dxa"/>
            <w:gridSpan w:val="3"/>
          </w:tcPr>
          <w:p w:rsidR="00127C81" w:rsidRDefault="00D0500E">
            <w:pPr>
              <w:spacing w:line="600" w:lineRule="exact"/>
              <w:ind w:left="1" w:hanging="3"/>
              <w:rPr>
                <w:rFonts w:ascii="Times New Roman" w:eastAsia="仿宋_GB2312" w:hAnsi="Times New Roman"/>
              </w:rPr>
            </w:pPr>
            <w:r>
              <w:rPr>
                <w:rFonts w:ascii="Times New Roman" w:eastAsia="仿宋_GB2312" w:hAnsi="Times New Roman"/>
                <w:sz w:val="28"/>
                <w:szCs w:val="28"/>
              </w:rPr>
              <w:t>征求意见稿编号</w:t>
            </w:r>
          </w:p>
        </w:tc>
        <w:tc>
          <w:tcPr>
            <w:tcW w:w="7056" w:type="dxa"/>
          </w:tcPr>
          <w:p w:rsidR="00127C81" w:rsidRDefault="00127C81">
            <w:pPr>
              <w:spacing w:line="600" w:lineRule="exact"/>
              <w:ind w:left="1" w:hanging="3"/>
              <w:rPr>
                <w:rFonts w:ascii="Times New Roman" w:eastAsia="仿宋_GB2312" w:hAnsi="Times New Roman"/>
                <w:sz w:val="28"/>
                <w:szCs w:val="28"/>
              </w:rPr>
            </w:pPr>
          </w:p>
        </w:tc>
      </w:tr>
      <w:tr w:rsidR="00127C81">
        <w:tc>
          <w:tcPr>
            <w:tcW w:w="1951" w:type="dxa"/>
            <w:gridSpan w:val="2"/>
          </w:tcPr>
          <w:p w:rsidR="00127C81" w:rsidRDefault="00D0500E">
            <w:pPr>
              <w:spacing w:line="600" w:lineRule="exact"/>
              <w:ind w:left="1" w:hanging="3"/>
              <w:rPr>
                <w:rFonts w:ascii="Times New Roman" w:eastAsia="仿宋_GB2312" w:hAnsi="Times New Roman"/>
              </w:rPr>
            </w:pPr>
            <w:r>
              <w:rPr>
                <w:rFonts w:ascii="Times New Roman" w:eastAsia="仿宋_GB2312" w:hAnsi="Times New Roman"/>
                <w:sz w:val="28"/>
                <w:szCs w:val="28"/>
              </w:rPr>
              <w:t>航空产品型号</w:t>
            </w:r>
          </w:p>
        </w:tc>
        <w:tc>
          <w:tcPr>
            <w:tcW w:w="7400" w:type="dxa"/>
            <w:gridSpan w:val="2"/>
          </w:tcPr>
          <w:p w:rsidR="00127C81" w:rsidRDefault="00127C81">
            <w:pPr>
              <w:spacing w:line="600" w:lineRule="exact"/>
              <w:ind w:left="1" w:hanging="3"/>
              <w:rPr>
                <w:rFonts w:ascii="Times New Roman" w:eastAsia="仿宋_GB2312" w:hAnsi="Times New Roman"/>
                <w:sz w:val="28"/>
                <w:szCs w:val="28"/>
              </w:rPr>
            </w:pPr>
          </w:p>
        </w:tc>
      </w:tr>
      <w:tr w:rsidR="00127C81">
        <w:tc>
          <w:tcPr>
            <w:tcW w:w="9351" w:type="dxa"/>
            <w:gridSpan w:val="4"/>
          </w:tcPr>
          <w:p w:rsidR="00127C81" w:rsidRDefault="00D0500E">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127C81">
        <w:tc>
          <w:tcPr>
            <w:tcW w:w="9351" w:type="dxa"/>
            <w:gridSpan w:val="4"/>
          </w:tcPr>
          <w:p w:rsidR="00127C81" w:rsidRDefault="00127C81">
            <w:pPr>
              <w:spacing w:line="600" w:lineRule="exact"/>
              <w:ind w:left="1" w:hanging="3"/>
              <w:rPr>
                <w:rFonts w:ascii="Times New Roman" w:eastAsia="仿宋_GB2312" w:hAnsi="Times New Roman"/>
                <w:sz w:val="28"/>
                <w:szCs w:val="28"/>
                <w:lang w:eastAsia="zh-CN"/>
              </w:rPr>
            </w:pPr>
          </w:p>
          <w:p w:rsidR="00127C81" w:rsidRDefault="00127C81">
            <w:pPr>
              <w:spacing w:line="600" w:lineRule="exact"/>
              <w:ind w:left="1" w:hanging="3"/>
              <w:rPr>
                <w:rFonts w:ascii="Times New Roman" w:eastAsia="仿宋_GB2312" w:hAnsi="Times New Roman"/>
                <w:sz w:val="28"/>
                <w:szCs w:val="28"/>
                <w:lang w:eastAsia="zh-CN"/>
              </w:rPr>
            </w:pPr>
          </w:p>
          <w:p w:rsidR="00127C81" w:rsidRDefault="00127C81">
            <w:pPr>
              <w:spacing w:line="600" w:lineRule="exact"/>
              <w:ind w:left="0" w:hanging="2"/>
              <w:rPr>
                <w:rFonts w:ascii="Times New Roman" w:eastAsia="仿宋_GB2312" w:hAnsi="Times New Roman"/>
                <w:lang w:eastAsia="zh-CN"/>
              </w:rPr>
            </w:pPr>
          </w:p>
        </w:tc>
      </w:tr>
      <w:tr w:rsidR="00127C81">
        <w:tc>
          <w:tcPr>
            <w:tcW w:w="9351" w:type="dxa"/>
            <w:gridSpan w:val="4"/>
          </w:tcPr>
          <w:p w:rsidR="00127C81" w:rsidRDefault="00D0500E">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127C81">
        <w:tc>
          <w:tcPr>
            <w:tcW w:w="9351" w:type="dxa"/>
            <w:gridSpan w:val="4"/>
          </w:tcPr>
          <w:p w:rsidR="00127C81" w:rsidRDefault="00127C81">
            <w:pPr>
              <w:spacing w:line="600" w:lineRule="exact"/>
              <w:ind w:left="1" w:hanging="3"/>
              <w:rPr>
                <w:rFonts w:ascii="Times New Roman" w:eastAsia="仿宋_GB2312" w:hAnsi="Times New Roman"/>
                <w:sz w:val="28"/>
                <w:szCs w:val="28"/>
              </w:rPr>
            </w:pPr>
          </w:p>
          <w:p w:rsidR="00127C81" w:rsidRDefault="00127C81">
            <w:pPr>
              <w:spacing w:line="600" w:lineRule="exact"/>
              <w:ind w:left="1" w:hanging="3"/>
              <w:rPr>
                <w:rFonts w:ascii="Times New Roman" w:eastAsia="仿宋_GB2312" w:hAnsi="Times New Roman"/>
                <w:sz w:val="28"/>
                <w:szCs w:val="28"/>
              </w:rPr>
            </w:pPr>
          </w:p>
          <w:p w:rsidR="00127C81" w:rsidRDefault="00127C81">
            <w:pPr>
              <w:spacing w:line="600" w:lineRule="exact"/>
              <w:ind w:left="1" w:hanging="3"/>
              <w:rPr>
                <w:rFonts w:ascii="Times New Roman" w:eastAsia="仿宋_GB2312" w:hAnsi="Times New Roman"/>
                <w:sz w:val="28"/>
                <w:szCs w:val="28"/>
              </w:rPr>
            </w:pPr>
          </w:p>
          <w:p w:rsidR="00127C81" w:rsidRDefault="00127C81">
            <w:pPr>
              <w:spacing w:line="600" w:lineRule="exact"/>
              <w:ind w:left="1" w:hanging="3"/>
              <w:rPr>
                <w:rFonts w:ascii="Times New Roman" w:eastAsia="仿宋_GB2312" w:hAnsi="Times New Roman"/>
                <w:sz w:val="28"/>
                <w:szCs w:val="28"/>
              </w:rPr>
            </w:pPr>
          </w:p>
          <w:p w:rsidR="00127C81" w:rsidRDefault="00127C81">
            <w:pPr>
              <w:spacing w:line="600" w:lineRule="exact"/>
              <w:ind w:left="1" w:hanging="3"/>
              <w:rPr>
                <w:rFonts w:ascii="Times New Roman" w:eastAsia="仿宋_GB2312" w:hAnsi="Times New Roman"/>
                <w:sz w:val="28"/>
                <w:szCs w:val="28"/>
              </w:rPr>
            </w:pPr>
          </w:p>
          <w:p w:rsidR="00127C81" w:rsidRDefault="00127C81">
            <w:pPr>
              <w:spacing w:line="600" w:lineRule="exact"/>
              <w:ind w:left="1" w:hanging="3"/>
              <w:rPr>
                <w:rFonts w:ascii="Times New Roman" w:eastAsia="仿宋_GB2312" w:hAnsi="Times New Roman"/>
                <w:sz w:val="28"/>
                <w:szCs w:val="28"/>
              </w:rPr>
            </w:pPr>
          </w:p>
          <w:p w:rsidR="00127C81" w:rsidRDefault="00127C81">
            <w:pPr>
              <w:spacing w:line="600" w:lineRule="exact"/>
              <w:ind w:left="1" w:hanging="3"/>
              <w:rPr>
                <w:rFonts w:ascii="Times New Roman" w:eastAsia="仿宋_GB2312" w:hAnsi="Times New Roman"/>
                <w:sz w:val="28"/>
                <w:szCs w:val="28"/>
              </w:rPr>
            </w:pPr>
          </w:p>
          <w:p w:rsidR="00127C81" w:rsidRDefault="00127C81">
            <w:pPr>
              <w:spacing w:line="600" w:lineRule="exact"/>
              <w:ind w:left="0" w:hanging="2"/>
              <w:rPr>
                <w:rFonts w:ascii="Times New Roman" w:eastAsia="仿宋_GB2312" w:hAnsi="Times New Roman"/>
              </w:rPr>
            </w:pPr>
          </w:p>
        </w:tc>
      </w:tr>
      <w:tr w:rsidR="00127C81">
        <w:tc>
          <w:tcPr>
            <w:tcW w:w="9351" w:type="dxa"/>
            <w:gridSpan w:val="4"/>
          </w:tcPr>
          <w:p w:rsidR="00127C81" w:rsidRDefault="00D0500E">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127C81" w:rsidRDefault="00D0500E">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127C81" w:rsidRDefault="00D0500E">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127C81" w:rsidRDefault="00D0500E">
            <w:pPr>
              <w:spacing w:line="600" w:lineRule="exact"/>
              <w:ind w:left="1" w:hanging="3"/>
              <w:rPr>
                <w:rFonts w:ascii="Times New Roman" w:eastAsia="仿宋_GB2312"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127C81" w:rsidRDefault="00D0500E">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2"/>
    </w:p>
    <w:sectPr w:rsidR="00127C81">
      <w:headerReference w:type="even" r:id="rId8"/>
      <w:headerReference w:type="default" r:id="rId9"/>
      <w:footerReference w:type="even" r:id="rId10"/>
      <w:footerReference w:type="default" r:id="rId11"/>
      <w:headerReference w:type="first" r:id="rId12"/>
      <w:footerReference w:type="first" r:id="rId13"/>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00E" w:rsidRDefault="00D0500E">
      <w:pPr>
        <w:spacing w:line="240" w:lineRule="auto"/>
        <w:ind w:left="0" w:hanging="2"/>
      </w:pPr>
      <w:r>
        <w:separator/>
      </w:r>
    </w:p>
  </w:endnote>
  <w:endnote w:type="continuationSeparator" w:id="0">
    <w:p w:rsidR="00D0500E" w:rsidRDefault="00D0500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C81" w:rsidRDefault="00D0500E">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127C81" w:rsidRDefault="00127C81">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C81" w:rsidRDefault="00127C81">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C81" w:rsidRDefault="00127C81">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00E" w:rsidRDefault="00D0500E">
      <w:pPr>
        <w:spacing w:line="240" w:lineRule="auto"/>
        <w:ind w:left="0" w:hanging="2"/>
      </w:pPr>
      <w:r>
        <w:separator/>
      </w:r>
    </w:p>
  </w:footnote>
  <w:footnote w:type="continuationSeparator" w:id="0">
    <w:p w:rsidR="00D0500E" w:rsidRDefault="00D0500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C81" w:rsidRDefault="00127C81">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C81" w:rsidRDefault="00127C81">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C81" w:rsidRDefault="00127C81">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A46F12"/>
    <w:multiLevelType w:val="multilevel"/>
    <w:tmpl w:val="66A46F12"/>
    <w:lvl w:ilvl="0">
      <w:start w:val="1"/>
      <w:numFmt w:val="decimal"/>
      <w:lvlText w:val="%1."/>
      <w:lvlJc w:val="left"/>
      <w:pPr>
        <w:ind w:left="1007" w:hanging="440"/>
      </w:pPr>
    </w:lvl>
    <w:lvl w:ilvl="1">
      <w:start w:val="1"/>
      <w:numFmt w:val="lowerLetter"/>
      <w:lvlText w:val="%2)"/>
      <w:lvlJc w:val="left"/>
      <w:pPr>
        <w:ind w:left="1447" w:hanging="440"/>
      </w:pPr>
    </w:lvl>
    <w:lvl w:ilvl="2">
      <w:start w:val="1"/>
      <w:numFmt w:val="lowerRoman"/>
      <w:lvlText w:val="%3."/>
      <w:lvlJc w:val="right"/>
      <w:pPr>
        <w:ind w:left="1887" w:hanging="440"/>
      </w:pPr>
    </w:lvl>
    <w:lvl w:ilvl="3">
      <w:start w:val="1"/>
      <w:numFmt w:val="decimal"/>
      <w:lvlText w:val="%4."/>
      <w:lvlJc w:val="left"/>
      <w:pPr>
        <w:ind w:left="2327" w:hanging="440"/>
      </w:pPr>
    </w:lvl>
    <w:lvl w:ilvl="4">
      <w:start w:val="1"/>
      <w:numFmt w:val="lowerLetter"/>
      <w:lvlText w:val="%5)"/>
      <w:lvlJc w:val="left"/>
      <w:pPr>
        <w:ind w:left="2767" w:hanging="440"/>
      </w:pPr>
    </w:lvl>
    <w:lvl w:ilvl="5">
      <w:start w:val="1"/>
      <w:numFmt w:val="lowerRoman"/>
      <w:lvlText w:val="%6."/>
      <w:lvlJc w:val="right"/>
      <w:pPr>
        <w:ind w:left="3207" w:hanging="440"/>
      </w:pPr>
    </w:lvl>
    <w:lvl w:ilvl="6">
      <w:start w:val="1"/>
      <w:numFmt w:val="decimal"/>
      <w:lvlText w:val="%7."/>
      <w:lvlJc w:val="left"/>
      <w:pPr>
        <w:ind w:left="3647" w:hanging="440"/>
      </w:pPr>
    </w:lvl>
    <w:lvl w:ilvl="7">
      <w:start w:val="1"/>
      <w:numFmt w:val="lowerLetter"/>
      <w:lvlText w:val="%8)"/>
      <w:lvlJc w:val="left"/>
      <w:pPr>
        <w:ind w:left="4087" w:hanging="440"/>
      </w:pPr>
    </w:lvl>
    <w:lvl w:ilvl="8">
      <w:start w:val="1"/>
      <w:numFmt w:val="lowerRoman"/>
      <w:lvlText w:val="%9."/>
      <w:lvlJc w:val="right"/>
      <w:pPr>
        <w:ind w:left="4527"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45295"/>
    <w:rsid w:val="00055CBB"/>
    <w:rsid w:val="00090D99"/>
    <w:rsid w:val="00127C81"/>
    <w:rsid w:val="002F1960"/>
    <w:rsid w:val="00322727"/>
    <w:rsid w:val="00410702"/>
    <w:rsid w:val="004142F6"/>
    <w:rsid w:val="00506FBF"/>
    <w:rsid w:val="00537AD1"/>
    <w:rsid w:val="005E117C"/>
    <w:rsid w:val="00611C32"/>
    <w:rsid w:val="00615F0C"/>
    <w:rsid w:val="00673BBE"/>
    <w:rsid w:val="006C38B0"/>
    <w:rsid w:val="00734545"/>
    <w:rsid w:val="00840F88"/>
    <w:rsid w:val="00870067"/>
    <w:rsid w:val="008D2E44"/>
    <w:rsid w:val="0090597A"/>
    <w:rsid w:val="009A5599"/>
    <w:rsid w:val="00A333D9"/>
    <w:rsid w:val="00A74D49"/>
    <w:rsid w:val="00AA74ED"/>
    <w:rsid w:val="00B066E5"/>
    <w:rsid w:val="00B337C7"/>
    <w:rsid w:val="00BD1D7C"/>
    <w:rsid w:val="00CE6E8F"/>
    <w:rsid w:val="00D0500E"/>
    <w:rsid w:val="00D519A4"/>
    <w:rsid w:val="00D814A8"/>
    <w:rsid w:val="00D866EA"/>
    <w:rsid w:val="00DE1598"/>
    <w:rsid w:val="00EE746E"/>
    <w:rsid w:val="00F22BE8"/>
    <w:rsid w:val="00FA6AAB"/>
    <w:rsid w:val="0A913826"/>
    <w:rsid w:val="0C410AA7"/>
    <w:rsid w:val="17DA3EBD"/>
    <w:rsid w:val="1B752A31"/>
    <w:rsid w:val="20FF5536"/>
    <w:rsid w:val="246E0586"/>
    <w:rsid w:val="28676592"/>
    <w:rsid w:val="2D4300C9"/>
    <w:rsid w:val="30704386"/>
    <w:rsid w:val="30ED7159"/>
    <w:rsid w:val="33295ACE"/>
    <w:rsid w:val="36981915"/>
    <w:rsid w:val="39893797"/>
    <w:rsid w:val="4FC21359"/>
    <w:rsid w:val="56521D3A"/>
    <w:rsid w:val="607818E4"/>
    <w:rsid w:val="6B283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7D965F-2BD1-44ED-8B59-9DD532FE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styleId="af1">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36AD4-6F04-4EB2-B603-04C6A5CE2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165</Words>
  <Characters>945</Characters>
  <Application>Microsoft Office Word</Application>
  <DocSecurity>0</DocSecurity>
  <Lines>7</Lines>
  <Paragraphs>2</Paragraphs>
  <ScaleCrop>false</ScaleCrop>
  <Company>神州网信技术有限公司</Company>
  <LinksUpToDate>false</LinksUpToDate>
  <CharactersWithSpaces>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5</cp:revision>
  <cp:lastPrinted>2024-11-03T21:03:00Z</cp:lastPrinted>
  <dcterms:created xsi:type="dcterms:W3CDTF">2025-02-21T07:01:00Z</dcterms:created>
  <dcterms:modified xsi:type="dcterms:W3CDTF">2025-02-28T01:08:00Z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4C5E4937A23C41B58A2F7F2CE4A544EB_13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[DocID]=87E602B7-5E2F-488C-8A43-071E8D4C5492</vt:lpwstr>
  </property>
  <property fmtid="{D5CDD505-2E9C-101B-9397-08002B2CF9AE}" pid="22" name="_IPGFLOW_P-B7C1_E-1_FP-1_SP-1_CV-C6CC1EE8_CN-F220A5F2">
    <vt:lpwstr>egi68nhWYve3RDUzEuiiH5WHAE0ZetU8jqInvoBY/zQpsQ/zrCl8BTNua3P00TiTyHqmmK4iOmBTBa9Bpju/sjNFXTJBiy3aM9Ko986/JbbXWrbRJdVrwWK79TK14tUvCg8d0+V7/LKMJYRfNHpMMx+qkZAl5vXwFVgbVSPbpFpglNL+28dCKyRh3x6HlhFmIrkuzeKzt1p0blrxA9xBzxQja9Wt68bLdnBICqPJb1XfF4jamiEAzaJrzcuBrLH</vt:lpwstr>
  </property>
  <property fmtid="{D5CDD505-2E9C-101B-9397-08002B2CF9AE}" pid="23" name="_IPGFLOW_P-B7C1_E-1_FP-1_SP-2_CV-C3229B11_CN-EB6ACBBC">
    <vt:lpwstr>1pVZ4Q/O0f/wX+KLQTSIgUgqqzw689GJwacrPByWsGtNs2XGnVHds43ywCjUspDXp2rXrDQhVN96hL3fQFkxBAXLrspn2SwozKit4soO8fLeDDjwbvkHR8Nu/B8HgfEXWdoPMOD129Znw+WN2TThgGg==</vt:lpwstr>
  </property>
  <property fmtid="{D5CDD505-2E9C-101B-9397-08002B2CF9AE}" pid="24" name="_IPGFLOW_P-B7C1_E-0_FP-1_CV-FB4CA461_CN-C71EFC15">
    <vt:lpwstr>DPSPMK|3|408|2|0</vt:lpwstr>
  </property>
  <property fmtid="{D5CDD505-2E9C-101B-9397-08002B2CF9AE}" pid="25" name="_IPGFLOW_P-B7C1_E-1_FP-2_SP-1_CV-56B5842A_CN-AECB4D09">
    <vt:lpwstr>egi68nhWYve3RDUzEuiiHwMRQgHXXndoLyS02SRa7SL07EdYwX/S/ReZIaWfSJe7Ni7ehsMXx7BO8QXPRvzlGOFEz68ToDbehUfuWP8un+E3kw9HzxA7pHiLqs//SngnLIWTvAfQbvb0zVR4Qy1Jy71EHx6s2mSaz/vndQmLjlBX1vN3OwBCUi+6SSJZOFyYzCOHq9l1tGn5XBP0ZlbB2yLCZXr0LSJJLhZoefxQ+FN+Oz34tamrfb7j2Dyiro4</vt:lpwstr>
  </property>
  <property fmtid="{D5CDD505-2E9C-101B-9397-08002B2CF9AE}" pid="26" name="_IPGFLOW_P-B7C1_E-1_FP-2_SP-2_CV-18B9E5FF_CN-4F248246">
    <vt:lpwstr>mOxM926XD3vpFqH+1IUitdozVVTuTCTLHom12MXACdEhLmmcPJ8h8za8I5p/a7hj2vc+VIGrWVjsyB+Um7y62WblWx4qS0InO/+E1M0IHi4LOj7QO3f3eWfNlWm0YEtcerUzvCFwwEqiiahlLGszGXQ==</vt:lpwstr>
  </property>
  <property fmtid="{D5CDD505-2E9C-101B-9397-08002B2CF9AE}" pid="27" name="_IPGFLOW_P-B7C1_E-0_FP-2_CV-FB4CA461_CN-7AD490DB">
    <vt:lpwstr>DPSPMK|3|408|2|0</vt:lpwstr>
  </property>
  <property fmtid="{D5CDD505-2E9C-101B-9397-08002B2CF9AE}" pid="28" name="_IPGFLOW_P-B7C1_E-1_FP-3_SP-1_CV-53A9CB74_CN-E19F0969">
    <vt:lpwstr>egi68nhWYve3RDUzEuiiH8cVIA39mBwOfgYqpmbMdeT3n0X8GS20hVwe4mroB8khsy3p6/4zu6ZJkHc+uibZdO7BhDD2IERb1eiurWMpE9lLcKiVEnftI8gPk3A7jgxPL7xGFPvxnkxuUmhfq5AxUslhAsd4m+/et8Tq7ePKKiaIcPs1V+Yej/179UhsGoYE8+oIcv5TXdgui/EFxnCWtglqhMJXrtoOD+NjaBRcgGrH168RdJE3a33Q2D6B1LH</vt:lpwstr>
  </property>
  <property fmtid="{D5CDD505-2E9C-101B-9397-08002B2CF9AE}" pid="29" name="_IPGFLOW_P-B7C1_E-1_FP-3_SP-2_CV-4C3ED440_CN-E7B4AF97">
    <vt:lpwstr>0hwPEkUlpuO843tVnfLt3aPkRaufhu2rR2Vth5PGvPgcoro3kapKzr+ZdiRx4UStMn+4HZOV90izghOpe/kcQWo9orENU1fWsJ7AlNfPUDw9xlBp/xTxMAowVYwkUt24EHZxF4KgvN4OKqjfkLjMstw==</vt:lpwstr>
  </property>
  <property fmtid="{D5CDD505-2E9C-101B-9397-08002B2CF9AE}" pid="30" name="_IPGFLOW_P-B7C1_E-0_FP-3_CV-FB4CA461_CN-A742495E">
    <vt:lpwstr>DPSPMK|3|408|2|0</vt:lpwstr>
  </property>
  <property fmtid="{D5CDD505-2E9C-101B-9397-08002B2CF9AE}" pid="31" name="_IPGFLOW_P-B7C1_E-0_CV-8E99CE07_CN-D57FEDCA">
    <vt:lpwstr>DPFPMK|3|50|4|0</vt:lpwstr>
  </property>
  <property fmtid="{D5CDD505-2E9C-101B-9397-08002B2CF9AE}" pid="32" name="_IPGFLOW_P-B7C1_E-1_FP-4_SP-1_CV-9665BB22_CN-FA59DF88">
    <vt:lpwstr>egi68nhWYve3RDUzEuiiH42EkFEQyoIsSfqybhtQz1/eVLZOgxfm9veaHwwANUASu1PJ3NkBk5dWOHv+nm0TgIcwUhSQ3GI3eB0TLVwPf//Y2zDCgSSEkPProIRdiVSKHw16H+G8LZJ3nK0Fn3RZjLsZb5FPkL5sR/1QGcYEx68bn5hMjZPYreAxeh9KSBvXvxpT7pvQOD9xIoQYgI0M/vgaHBacyau3GwJOeFd9zCS8L7nFg2yhhMVbT8roHAq</vt:lpwstr>
  </property>
  <property fmtid="{D5CDD505-2E9C-101B-9397-08002B2CF9AE}" pid="33" name="_IPGFLOW_P-B7C1_E-1_FP-4_SP-2_CV-48557C25_CN-C97A005E">
    <vt:lpwstr>7Lz+FLQgYzPNTorpSJt7kZCj1z7z0f0CVy2Jk6iefMcwYd8uWAHCZAvacSen3ZpOf+Us/PF/F5kXRVnNmjR2vsymFnB3NqTfOGMnBtUuZGTitrpBAPBamQ/ligXr005HL+bKaZ9oPFop8TkA32mYvLg==</vt:lpwstr>
  </property>
  <property fmtid="{D5CDD505-2E9C-101B-9397-08002B2CF9AE}" pid="34" name="_IPGFLOW_P-B7C1_E-0_FP-4_CV-FB4CA461_CN-DA314F06">
    <vt:lpwstr>DPSPMK|3|408|2|0</vt:lpwstr>
  </property>
</Properties>
</file>